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21"/>
      </w:tblGrid>
      <w:tr w:rsidR="001358EA" w:rsidRPr="00664569" w14:paraId="6172AEE7" w14:textId="77777777" w:rsidTr="00D80B60">
        <w:trPr>
          <w:cantSplit/>
          <w:trHeight w:val="12780"/>
          <w:jc w:val="center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C7CCDD"/>
            <w:tcMar>
              <w:top w:w="420" w:type="dxa"/>
              <w:left w:w="520" w:type="dxa"/>
              <w:bottom w:w="450" w:type="dxa"/>
              <w:right w:w="520" w:type="dxa"/>
            </w:tcMar>
          </w:tcPr>
          <w:p w14:paraId="64B11A4D" w14:textId="77777777" w:rsidR="00D80B60" w:rsidRDefault="00D80B60" w:rsidP="00664569">
            <w:pPr>
              <w:spacing w:after="320"/>
              <w:jc w:val="both"/>
              <w:rPr>
                <w:rFonts w:eastAsia="Aptos Display" w:cs="Aptos Display"/>
                <w:b/>
                <w:color w:val="2A456D"/>
                <w:sz w:val="96"/>
                <w:szCs w:val="28"/>
                <w:lang w:val="de-AT"/>
              </w:rPr>
            </w:pPr>
            <w:r>
              <w:rPr>
                <w:rFonts w:eastAsia="Aptos Display" w:cs="Aptos Display"/>
                <w:b/>
                <w:color w:val="2A456D"/>
                <w:sz w:val="96"/>
                <w:szCs w:val="28"/>
                <w:lang w:val="de-AT"/>
              </w:rPr>
              <w:t xml:space="preserve"> </w:t>
            </w:r>
          </w:p>
          <w:p w14:paraId="4946A3B9" w14:textId="77777777" w:rsidR="00D80B60" w:rsidRDefault="00D80B60" w:rsidP="00664569">
            <w:pPr>
              <w:spacing w:after="320"/>
              <w:jc w:val="both"/>
              <w:rPr>
                <w:rFonts w:eastAsia="Aptos Display" w:cs="Aptos Display"/>
                <w:b/>
                <w:color w:val="2A456D"/>
                <w:sz w:val="96"/>
                <w:szCs w:val="28"/>
                <w:lang w:val="de-AT"/>
              </w:rPr>
            </w:pPr>
          </w:p>
          <w:p w14:paraId="4D24B41E" w14:textId="794AE52B" w:rsidR="001358EA" w:rsidRPr="00F75E75" w:rsidRDefault="00D80B60" w:rsidP="00664569">
            <w:pPr>
              <w:spacing w:after="320"/>
              <w:jc w:val="left"/>
              <w:rPr>
                <w:rFonts w:eastAsia="Aptos Display" w:cs="Aptos Display"/>
                <w:b/>
                <w:color w:val="2A456D"/>
                <w:sz w:val="96"/>
                <w:szCs w:val="28"/>
                <w:lang w:val="de-AT"/>
              </w:rPr>
            </w:pPr>
            <w:r>
              <w:rPr>
                <w:b/>
                <w:color w:val="2A456D"/>
                <w:sz w:val="84"/>
              </w:rPr>
              <w:t>Vorprüfung zur</w:t>
              <w:br/>
              <w:t>Approbierfähigkeit</w:t>
            </w:r>
          </w:p>
          <w:p w14:paraId="141EBB18" w14:textId="27787E08" w:rsidR="001358EA" w:rsidRPr="00664569" w:rsidRDefault="00D80B60" w:rsidP="00F75E75">
            <w:pPr>
              <w:spacing w:after="160"/>
              <w:jc w:val="left"/>
              <w:rPr>
                <w:sz w:val="32"/>
                <w:szCs w:val="28"/>
                <w:lang w:val="de-AT"/>
              </w:rPr>
            </w:pPr>
            <w:r>
              <w:rPr>
                <w:b/>
                <w:color w:val="17385F"/>
                <w:sz w:val="46"/>
              </w:rPr>
              <w:t>KI-gestützter Pre-Check</w:t>
            </w:r>
          </w:p>
          <w:p w14:paraId="79FC332D" w14:textId="6D273A09" w:rsidR="001358EA" w:rsidRPr="00664569" w:rsidRDefault="00854E80" w:rsidP="00664569">
            <w:pPr>
              <w:spacing w:after="520"/>
              <w:jc w:val="left"/>
              <w:rPr>
                <w:sz w:val="32"/>
                <w:szCs w:val="28"/>
              </w:rPr>
            </w:pPr>
            <w:r>
              <w:rPr>
                <w:b/>
                <w:color w:val="66769A"/>
                <w:sz w:val="28"/>
              </w:rPr>
              <w:t>EWUF / BEWU · Output-Template</w:t>
            </w:r>
          </w:p>
          <w:p w14:paraId="5B442CAC" w14:textId="64E30184" w:rsidR="001358EA" w:rsidRPr="00664569" w:rsidRDefault="00854E80" w:rsidP="00664569">
            <w:pPr>
              <w:jc w:val="both"/>
              <w:rPr>
                <w:sz w:val="32"/>
                <w:szCs w:val="28"/>
              </w:rPr>
            </w:pPr>
            <w:r w:rsidRPr="00664569">
              <w:rPr>
                <w:noProof/>
                <w:sz w:val="32"/>
                <w:szCs w:val="28"/>
              </w:rPr>
              <w:drawing>
                <wp:inline distT="0" distB="0" distL="0" distR="0" wp14:anchorId="5ADA5904" wp14:editId="0ECACA17">
                  <wp:extent cx="3168000" cy="122753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WG_Logo_4zeilig_Deutsch_Blau-positiv_heller Hintergrund_RGB-bf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00" cy="1227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3079" w:rsidRPr="00C43079">
              <w:rPr>
                <w:noProof/>
              </w:rPr>
              <w:t xml:space="preserve"> </w:t>
            </w:r>
          </w:p>
        </w:tc>
      </w:tr>
      <w:tr w:rsidR="001358EA" w:rsidRPr="00664569" w14:paraId="35E1D382" w14:textId="77777777">
        <w:trPr>
          <w:cantSplit/>
          <w:jc w:val="center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2A456D"/>
            <w:tcMar>
              <w:top w:w="220" w:type="dxa"/>
              <w:left w:w="500" w:type="dxa"/>
              <w:bottom w:w="220" w:type="dxa"/>
              <w:right w:w="500" w:type="dxa"/>
            </w:tcMar>
          </w:tcPr>
          <w:p w14:paraId="0B5E25EE" w14:textId="2A8B42ED" w:rsidR="001358EA" w:rsidRPr="00046580" w:rsidRDefault="00046580" w:rsidP="00F75E75">
            <w:pPr>
              <w:jc w:val="right"/>
              <w:rPr>
                <w:color w:val="FFFFFF" w:themeColor="background1"/>
                <w:sz w:val="20"/>
                <w:szCs w:val="18"/>
              </w:rPr>
            </w:pPr>
            <w:r>
              <w:rPr>
                <w:color w:val="FFFFFF"/>
                <w:sz w:val="18"/>
              </w:rPr>
              <w:t>Version 1.1, 07.09.2026</w:t>
            </w:r>
          </w:p>
        </w:tc>
      </w:tr>
    </w:tbl>
    <w:p>
      <w:pPr>
        <w:spacing w:after="80"/>
      </w:pPr>
      <w:r>
        <w:br w:type="page"/>
      </w:r>
    </w:p>
    <w:p>
      <w:pPr>
        <w:pStyle w:val="berschrift1"/>
        <w:keepNext/>
        <w:pageBreakBefore w:val="0"/>
      </w:pPr>
      <w:r>
        <w:t>Vorprüfung zur Approbierfähigkeit</w:t>
      </w:r>
    </w:p>
    <w:p>
      <w:pPr>
        <w:spacing w:after="120"/>
      </w:pPr>
      <w:r>
        <w:rPr>
          <w:b/>
          <w:color w:val="66769A"/>
          <w:sz w:val="22"/>
        </w:rPr>
        <w:t>Bachelorarbeit – systematischer, KI-gestützter Pre-Check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shd w:fill="E4E8F1" w:val="clear"/>
            <w:tcBorders>
              <w:top w:val="single" w:sz="4" w:color="C7CCDD"/>
              <w:left w:val="single" w:sz="4" w:color="C7CCDD"/>
              <w:bottom w:val="single" w:sz="4" w:color="C7CCDD"/>
              <w:right w:val="single" w:sz="4" w:color="C7CCDD"/>
              <w:insideH w:val="single" w:sz="4" w:color="C7CCDD"/>
              <w:insideV w:val="single" w:sz="4" w:color="C7CCDD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  <w:color w:val="66769A"/>
                <w:sz w:val="17"/>
              </w:rPr>
              <w:t>OUTPUT-TEMPLATE · KEINE NORMATIVE WISSENSQUELLE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tblHeader w:val="true"/>
          <w:cantSplit/>
        </w:trPr>
        <w:tc>
          <w:tcPr>
            <w:tcW w:type="dxa" w:w="2721"/>
            <w:vAlign w:val="center"/>
            <w:shd w:fill="2A456D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FFFFFF"/>
                <w:sz w:val="16"/>
              </w:rPr>
              <w:t>Prüfinformation</w:t>
            </w:r>
          </w:p>
        </w:tc>
        <w:tc>
          <w:tcPr>
            <w:tcW w:type="dxa" w:w="6803"/>
            <w:vAlign w:val="center"/>
            <w:shd w:fill="2A456D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FFFFFF"/>
                <w:sz w:val="16"/>
              </w:rPr>
              <w:t>Angabe</w:t>
            </w:r>
          </w:p>
        </w:tc>
      </w:tr>
      <w:tr>
        <w:trPr>
          <w:cantSplit/>
        </w:trPr>
        <w:tc>
          <w:tcPr>
            <w:tcW w:type="dxa" w:w="272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Arbeitstitel</w:t>
            </w:r>
          </w:p>
        </w:tc>
        <w:tc>
          <w:tcPr>
            <w:tcW w:type="dxa" w:w="680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[aus Bachelorarbeit übernehmen]</w:t>
            </w:r>
          </w:p>
        </w:tc>
      </w:tr>
      <w:tr>
        <w:trPr>
          <w:cantSplit/>
        </w:trPr>
        <w:tc>
          <w:tcPr>
            <w:tcW w:type="dxa" w:w="272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Student:in</w:t>
            </w:r>
          </w:p>
        </w:tc>
        <w:tc>
          <w:tcPr>
            <w:tcW w:type="dxa" w:w="680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[Name]</w:t>
            </w:r>
          </w:p>
        </w:tc>
      </w:tr>
      <w:tr>
        <w:trPr>
          <w:cantSplit/>
        </w:trPr>
        <w:tc>
          <w:tcPr>
            <w:tcW w:type="dxa" w:w="272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Studiengang</w:t>
            </w:r>
          </w:p>
        </w:tc>
        <w:tc>
          <w:tcPr>
            <w:tcW w:type="dxa" w:w="680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EWUF / BEWU</w:t>
            </w:r>
          </w:p>
        </w:tc>
      </w:tr>
      <w:tr>
        <w:trPr>
          <w:cantSplit/>
        </w:trPr>
        <w:tc>
          <w:tcPr>
            <w:tcW w:type="dxa" w:w="272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Betreuer:in</w:t>
            </w:r>
          </w:p>
        </w:tc>
        <w:tc>
          <w:tcPr>
            <w:tcW w:type="dxa" w:w="680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[Name]</w:t>
            </w:r>
          </w:p>
        </w:tc>
      </w:tr>
      <w:tr>
        <w:trPr>
          <w:cantSplit/>
        </w:trPr>
        <w:tc>
          <w:tcPr>
            <w:tcW w:type="dxa" w:w="272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Prüfgrundlage</w:t>
            </w:r>
          </w:p>
        </w:tc>
        <w:tc>
          <w:tcPr>
            <w:tcW w:type="dxa" w:w="680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[DOCX/PDF + verwendete Referenzdokumente]</w:t>
            </w:r>
          </w:p>
        </w:tc>
      </w:tr>
      <w:tr>
        <w:trPr>
          <w:cantSplit/>
        </w:trPr>
        <w:tc>
          <w:tcPr>
            <w:tcW w:type="dxa" w:w="272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Regelwerk</w:t>
            </w:r>
          </w:p>
        </w:tc>
        <w:tc>
          <w:tcPr>
            <w:tcW w:type="dxa" w:w="680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01_EWUF_Approbierfaehigkeit_Regelwerk_v1.0</w:t>
            </w:r>
          </w:p>
        </w:tc>
      </w:tr>
      <w:tr>
        <w:trPr>
          <w:cantSplit/>
        </w:trPr>
        <w:tc>
          <w:tcPr>
            <w:tcW w:type="dxa" w:w="272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Erstellt am</w:t>
            </w:r>
          </w:p>
        </w:tc>
        <w:tc>
          <w:tcPr>
            <w:tcW w:type="dxa" w:w="680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6"/>
              </w:rPr>
              <w:t>[TT.MM.JJJJ]</w:t>
            </w:r>
          </w:p>
        </w:tc>
      </w:tr>
    </w:tbl>
    <w:p>
      <w:pPr>
        <w:spacing w:after="80"/>
      </w:pPr>
    </w:p>
    <w:p>
      <w:pPr>
        <w:pStyle w:val="berschrift1"/>
        <w:keepNext/>
        <w:pageBreakBefore w:val="0"/>
      </w:pPr>
      <w:r>
        <w:t>1. Kurzzusammenfassung / Gesamturteil</w:t>
      </w:r>
    </w:p>
    <w:p>
      <w:pPr>
        <w:spacing w:after="100"/>
      </w:pPr>
      <w:r>
        <w:rPr>
          <w:i/>
          <w:color w:val="66769A"/>
          <w:sz w:val="18"/>
        </w:rPr>
        <w:t>[Eine der drei verbindlichen Gesamtformulierungen einsetzen: NEGATIVE VORPRÜFUNG – K.O.-KRITERIUM IDENTIFIZIERT / KEIN K.O.-KRITERIUM IN DEN AUTOMATISIERT PRÜFBAREN BEREICHEN FESTGESTELLT / VORPRÜFUNG NICHT ABSCHLIESSBAR – MENSCHLICHE KLÄRUNG ERFORDERLICH.]</w:t>
      </w:r>
    </w:p>
    <w:p>
      <w:pPr>
        <w:pStyle w:val="berschrift1"/>
        <w:keepNext/>
        <w:pageBreakBefore w:val="0"/>
      </w:pPr>
      <w:r>
        <w:t>2. Ergebnisübersicht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1814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Prüfbereich</w:t>
            </w:r>
          </w:p>
        </w:tc>
        <w:tc>
          <w:tcPr>
            <w:tcW w:type="dxa" w:w="136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Status</w:t>
            </w:r>
          </w:p>
        </w:tc>
        <w:tc>
          <w:tcPr>
            <w:tcW w:type="dxa" w:w="340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Kernaussage</w:t>
            </w:r>
          </w:p>
        </w:tc>
        <w:tc>
          <w:tcPr>
            <w:tcW w:type="dxa" w:w="2948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Konsequenz</w:t>
            </w:r>
          </w:p>
        </w:tc>
      </w:tr>
      <w:tr>
        <w:trPr>
          <w:cantSplit/>
        </w:trPr>
        <w:tc>
          <w:tcPr>
            <w:tcW w:type="dxa" w:w="181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Authentizität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[Status]</w:t>
            </w:r>
          </w:p>
        </w:tc>
        <w:tc>
          <w:tcPr>
            <w:tcW w:type="dxa" w:w="340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[Kernaussage]</w:t>
            </w:r>
          </w:p>
        </w:tc>
        <w:tc>
          <w:tcPr>
            <w:tcW w:type="dxa" w:w="294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[Konsequenz]</w:t>
            </w:r>
          </w:p>
        </w:tc>
      </w:tr>
      <w:tr>
        <w:trPr>
          <w:cantSplit/>
        </w:trPr>
        <w:tc>
          <w:tcPr>
            <w:tcW w:type="dxa" w:w="181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Formale Anforderungen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[Status]</w:t>
            </w:r>
          </w:p>
        </w:tc>
        <w:tc>
          <w:tcPr>
            <w:tcW w:type="dxa" w:w="340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[Kernaussage]</w:t>
            </w:r>
          </w:p>
        </w:tc>
        <w:tc>
          <w:tcPr>
            <w:tcW w:type="dxa" w:w="294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[Konsequenz]</w:t>
            </w:r>
          </w:p>
        </w:tc>
      </w:tr>
      <w:tr>
        <w:trPr>
          <w:cantSplit/>
        </w:trPr>
        <w:tc>
          <w:tcPr>
            <w:tcW w:type="dxa" w:w="181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Ethische Vorgaben</w:t>
            </w:r>
          </w:p>
        </w:tc>
        <w:tc>
          <w:tcPr>
            <w:tcW w:type="dxa" w:w="13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[Status]</w:t>
            </w:r>
          </w:p>
        </w:tc>
        <w:tc>
          <w:tcPr>
            <w:tcW w:type="dxa" w:w="340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[Kernaussage]</w:t>
            </w:r>
          </w:p>
        </w:tc>
        <w:tc>
          <w:tcPr>
            <w:tcW w:type="dxa" w:w="294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[Konsequenz]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2.1 Statuslogik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tblHeader w:val="true"/>
          <w:cantSplit/>
        </w:trPr>
        <w:tc>
          <w:tcPr>
            <w:tcW w:type="dxa" w:w="170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Status</w:t>
            </w:r>
          </w:p>
        </w:tc>
        <w:tc>
          <w:tcPr>
            <w:tcW w:type="dxa" w:w="7654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Bedeutung</w:t>
            </w:r>
          </w:p>
        </w:tc>
      </w:tr>
      <w:tr>
        <w:trPr>
          <w:cantSplit/>
        </w:trPr>
        <w:tc>
          <w:tcPr>
            <w:tcW w:type="dxa" w:w="170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  <w:shd w:fill="DCEAD8" w:val="clear"/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PASS</w:t>
            </w:r>
          </w:p>
        </w:tc>
        <w:tc>
          <w:tcPr>
            <w:tcW w:type="dxa" w:w="765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  <w:shd w:fill="DCEAD8" w:val="clear"/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nachweislich erfüllt</w:t>
            </w:r>
          </w:p>
        </w:tc>
      </w:tr>
      <w:tr>
        <w:trPr>
          <w:cantSplit/>
        </w:trPr>
        <w:tc>
          <w:tcPr>
            <w:tcW w:type="dxa" w:w="170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FF1C7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TOLERATED</w:t>
            </w:r>
          </w:p>
        </w:tc>
        <w:tc>
          <w:tcPr>
            <w:tcW w:type="dxa" w:w="765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FF1C7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Abweichung vorhanden, aber innerhalb der EWUF-internen Toleranz</w:t>
            </w:r>
          </w:p>
        </w:tc>
      </w:tr>
      <w:tr>
        <w:trPr>
          <w:cantSplit/>
        </w:trPr>
        <w:tc>
          <w:tcPr>
            <w:tcW w:type="dxa" w:w="170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  <w:shd w:fill="F6D6D3" w:val="clear"/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FAIL</w:t>
            </w:r>
          </w:p>
        </w:tc>
        <w:tc>
          <w:tcPr>
            <w:tcW w:type="dxa" w:w="765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  <w:shd w:fill="F6D6D3" w:val="clear"/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K.O.-Kriterium nachgewiesen bzw. Toleranzschwelle überschritten</w:t>
            </w:r>
          </w:p>
        </w:tc>
      </w:tr>
      <w:tr>
        <w:trPr>
          <w:cantSplit/>
        </w:trPr>
        <w:tc>
          <w:tcPr>
            <w:tcW w:type="dxa" w:w="170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BE3C4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REVIEW</w:t>
            </w:r>
          </w:p>
        </w:tc>
        <w:tc>
          <w:tcPr>
            <w:tcW w:type="dxa" w:w="765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BE3C4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menschliche Klärung erforderlich / automatisiert nicht belastbar entscheidbar</w:t>
            </w:r>
          </w:p>
        </w:tc>
      </w:tr>
      <w:tr>
        <w:trPr>
          <w:cantSplit/>
        </w:trPr>
        <w:tc>
          <w:tcPr>
            <w:tcW w:type="dxa" w:w="170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  <w:shd w:fill="E6E6E6" w:val="clear"/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N/A</w:t>
            </w:r>
          </w:p>
        </w:tc>
        <w:tc>
          <w:tcPr>
            <w:tcW w:type="dxa" w:w="765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  <w:shd w:fill="E6E6E6" w:val="clear"/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im konkreten Fall nicht anwendbar</w:t>
            </w:r>
          </w:p>
        </w:tc>
      </w:tr>
    </w:tbl>
    <w:p>
      <w:pPr>
        <w:spacing w:after="80"/>
      </w:pPr>
    </w:p>
    <w:p>
      <w:pPr>
        <w:spacing w:after="80"/>
      </w:pPr>
      <w:r>
        <w:br w:type="page"/>
      </w:r>
    </w:p>
    <w:p>
      <w:pPr>
        <w:pStyle w:val="berschrift1"/>
        <w:keepNext/>
        <w:pageBreakBefore w:val="0"/>
      </w:pPr>
      <w:r>
        <w:t>3. Prüfabdeckung (Coverage)</w:t>
      </w:r>
    </w:p>
    <w:p>
      <w:pPr>
        <w:spacing w:after="100"/>
      </w:pPr>
      <w:r>
        <w:rPr>
          <w:i/>
          <w:color w:val="66769A"/>
          <w:sz w:val="18"/>
        </w:rPr>
        <w:t>[Nur tatsächlich gemessene Prüfabdeckung ausweisen. Keine heuristischen Erfüllungsgrade.]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18"/>
        <w:gridCol w:w="2018"/>
        <w:gridCol w:w="2018"/>
        <w:gridCol w:w="2018"/>
        <w:gridCol w:w="2018"/>
      </w:tblGrid>
      <w:tr>
        <w:trPr>
          <w:tblHeader w:val="true"/>
          <w:cantSplit/>
        </w:trPr>
        <w:tc>
          <w:tcPr>
            <w:tcW w:type="dxa" w:w="3005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Prüfschritt</w:t>
            </w:r>
          </w:p>
        </w:tc>
        <w:tc>
          <w:tcPr>
            <w:tcW w:type="dxa" w:w="1417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Geprüft</w:t>
            </w:r>
          </w:p>
        </w:tc>
        <w:tc>
          <w:tcPr>
            <w:tcW w:type="dxa" w:w="1417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Gesamt</w:t>
            </w:r>
          </w:p>
        </w:tc>
        <w:tc>
          <w:tcPr>
            <w:tcW w:type="dxa" w:w="1417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Coverage</w:t>
            </w:r>
          </w:p>
        </w:tc>
        <w:tc>
          <w:tcPr>
            <w:tcW w:type="dxa" w:w="2268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Bewertung</w:t>
            </w:r>
          </w:p>
        </w:tc>
      </w:tr>
      <w:tr>
        <w:trPr>
          <w:cantSplit/>
        </w:trPr>
        <w:tc>
          <w:tcPr>
            <w:tcW w:type="dxa" w:w="300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Literaturverzeichnis inventarisiert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[%]</w:t>
            </w:r>
          </w:p>
        </w:tc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[Bewertung]</w:t>
            </w:r>
          </w:p>
        </w:tc>
      </w:tr>
      <w:tr>
        <w:trPr>
          <w:cantSplit/>
        </w:trPr>
        <w:tc>
          <w:tcPr>
            <w:tcW w:type="dxa" w:w="300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Quellenverifikation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[%]</w:t>
            </w:r>
          </w:p>
        </w:tc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[Bewertung]</w:t>
            </w:r>
          </w:p>
        </w:tc>
      </w:tr>
      <w:tr>
        <w:trPr>
          <w:cantSplit/>
        </w:trPr>
        <w:tc>
          <w:tcPr>
            <w:tcW w:type="dxa" w:w="300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Fußnoten extrahiert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[%]</w:t>
            </w:r>
          </w:p>
        </w:tc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[Bewertung]</w:t>
            </w:r>
          </w:p>
        </w:tc>
      </w:tr>
      <w:tr>
        <w:trPr>
          <w:cantSplit/>
        </w:trPr>
        <w:tc>
          <w:tcPr>
            <w:tcW w:type="dxa" w:w="300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Fußnoten gemappt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[%]</w:t>
            </w:r>
          </w:p>
        </w:tc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[Bewertung]</w:t>
            </w:r>
          </w:p>
        </w:tc>
      </w:tr>
      <w:tr>
        <w:trPr>
          <w:cantSplit/>
        </w:trPr>
        <w:tc>
          <w:tcPr>
            <w:tcW w:type="dxa" w:w="300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Direkte Zitate geprüft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  <w:tc>
          <w:tcPr>
            <w:tcW w:type="dxa" w:w="1417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[%]</w:t>
            </w:r>
          </w:p>
        </w:tc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[Bewertung]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3.1 Visualisierungen</w:t>
      </w:r>
    </w:p>
    <w:p>
      <w:pPr>
        <w:spacing w:after="100"/>
      </w:pPr>
      <w:r>
        <w:rPr>
          <w:i/>
          <w:color w:val="66769A"/>
          <w:sz w:val="18"/>
        </w:rPr>
        <w:t>[Optional: Statusverteilung PASS/TOLERATED/FAIL/REVIEW, Quellenverifikationsstatus und Coverage. Nur aus tatsächlich ermittelten Daten erzeugen.]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shd w:fill="E4E8F1" w:val="clear"/>
            <w:tcBorders>
              <w:top w:val="single" w:sz="4" w:color="C7CCDD"/>
              <w:left w:val="single" w:sz="4" w:color="C7CCDD"/>
              <w:bottom w:val="single" w:sz="4" w:color="C7CCDD"/>
              <w:right w:val="single" w:sz="4" w:color="C7CCDD"/>
              <w:insideH w:val="single" w:sz="4" w:color="C7CCDD"/>
              <w:insideV w:val="single" w:sz="4" w:color="C7CCDD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66769A"/>
                <w:sz w:val="18"/>
              </w:rPr>
              <w:t>PLATZHALTER FÜR DATENBASIERTE VISUALISIERUNG</w:t>
            </w:r>
          </w:p>
        </w:tc>
      </w:tr>
    </w:tbl>
    <w:p>
      <w:pPr>
        <w:spacing w:after="80"/>
      </w:pPr>
    </w:p>
    <w:p>
      <w:pPr>
        <w:pStyle w:val="berschrift1"/>
        <w:keepNext/>
        <w:pageBreakBefore w:val="0"/>
      </w:pPr>
      <w:r>
        <w:t>4. Prüfmethodik und Belastungsgrenzen</w:t>
      </w:r>
    </w:p>
    <w:p>
      <w:pPr>
        <w:spacing w:after="100"/>
      </w:pPr>
      <w:r>
        <w:rPr>
          <w:i/>
          <w:color w:val="66769A"/>
          <w:sz w:val="18"/>
        </w:rPr>
        <w:t>[Kurz dokumentieren: Eingabeformat(e), eingesetzte Dokumentanalyse, Web-/Bibliographieprüfung, technische Grenzen, fehlende Datenquellen, Bereiche mit Human Review.]</w:t>
      </w:r>
    </w:p>
    <w:p>
      <w:pPr>
        <w:pStyle w:val="berschrift2"/>
        <w:keepNext/>
        <w:pageBreakBefore w:val="0"/>
      </w:pPr>
      <w:r>
        <w:t>4.1 Limitierungen</w:t>
      </w:r>
    </w:p>
    <w:p>
      <w:pPr>
        <w:spacing w:after="100"/>
      </w:pPr>
      <w:r>
        <w:rPr>
          <w:i/>
          <w:color w:val="66769A"/>
          <w:sz w:val="18"/>
        </w:rPr>
        <w:t>[Explizit nennen, was diese Vorprüfung nicht ersetzt, z. B. Plagiatsprüfung, Betreuungsgespräche, endgültige akademische Entscheidung.]</w:t>
      </w:r>
    </w:p>
    <w:p>
      <w:pPr>
        <w:spacing w:after="80"/>
      </w:pPr>
      <w:r>
        <w:br w:type="page"/>
      </w:r>
    </w:p>
    <w:p>
      <w:pPr>
        <w:pStyle w:val="berschrift1"/>
        <w:keepNext/>
        <w:pageBreakBefore w:val="0"/>
      </w:pPr>
      <w:r>
        <w:t>5. Detaillierte Prüfung der Authentizitätsanforderungen</w:t>
      </w:r>
    </w:p>
    <w:p>
      <w:pPr>
        <w:pStyle w:val="berschrift2"/>
        <w:keepNext/>
        <w:pageBreakBefore w:val="0"/>
      </w:pPr>
      <w:r>
        <w:t>5.1 A1 – Eigenständigkeit der wissenschaftlichen Leistung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Human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[ja/nein]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5.2 A2 – Hinweise auf Fremdautor:innenschaft / undokumentierte KI-Nutzung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Human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[ja/nein]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5.3 A3 – Plagiat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Human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[ja/nein]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5.4 A4 – Sonstiger Verstoß gegen gute wissenschaftliche Praxis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Human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[ja/nein]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5.5 A5 – Quellenexistenz und Quellenverifikation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tblHeader w:val="true"/>
          <w:cantSplit/>
        </w:trPr>
        <w:tc>
          <w:tcPr>
            <w:tcW w:type="dxa" w:w="5046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Kennzahl</w:t>
            </w:r>
          </w:p>
        </w:tc>
        <w:tc>
          <w:tcPr>
            <w:tcW w:type="dxa" w:w="5046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Ergebnis</w:t>
            </w:r>
          </w:p>
        </w:tc>
      </w:tr>
      <w:tr>
        <w:trPr>
          <w:cantSplit/>
        </w:trPr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Literaturverzeichniseinträge</w:t>
            </w:r>
          </w:p>
        </w:tc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</w:tr>
      <w:tr>
        <w:trPr>
          <w:cantSplit/>
        </w:trPr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VERIFIED</w:t>
            </w:r>
          </w:p>
        </w:tc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</w:tr>
      <w:tr>
        <w:trPr>
          <w:cantSplit/>
        </w:trPr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PLAUSIBLE</w:t>
            </w:r>
          </w:p>
        </w:tc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</w:tr>
      <w:tr>
        <w:trPr>
          <w:cantSplit/>
        </w:trPr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NOT VERIFIABLE</w:t>
            </w:r>
          </w:p>
        </w:tc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</w:tr>
      <w:tr>
        <w:trPr>
          <w:cantSplit/>
        </w:trPr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FABRICATED / CONTRADICTED</w:t>
            </w:r>
          </w:p>
        </w:tc>
        <w:tc>
          <w:tcPr>
            <w:tcW w:type="dxa" w:w="5046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[Anzahl]</w:t>
            </w:r>
          </w:p>
        </w:tc>
      </w:tr>
    </w:tbl>
    <w:p>
      <w:pPr>
        <w:spacing w:after="80"/>
      </w:pPr>
    </w:p>
    <w:p>
      <w:pPr>
        <w:spacing w:after="100"/>
      </w:pPr>
      <w:r>
        <w:rPr>
          <w:i/>
          <w:color w:val="66769A"/>
          <w:sz w:val="18"/>
        </w:rPr>
        <w:t>[Kurzfazit: negative Quellenklassifikation nur mit dokumentiertem Suchweg und Evidenz.]</w:t>
      </w:r>
    </w:p>
    <w:p>
      <w:pPr>
        <w:pStyle w:val="berschrift3"/>
        <w:keepNext/>
        <w:pageBreakBefore w:val="0"/>
      </w:pPr>
      <w:r>
        <w:t>5.5.1 Zusammenfassung Quellenstatus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Anzahl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Anteil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Bemerkung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VERIFIED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[Anzahl]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[%]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[Bemerkung]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PLAUSIBLE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[Anzahl]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[%]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[Bemerkung]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NOT VERIFIABLE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[Anzahl]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[%]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[Bemerkung]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FABRICATED / CONTRADICTED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[Anzahl]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[%]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[Bemerkung]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5.6 A6 – Fußnoten ↔ Literaturverzeichnis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Kennzahl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Wert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Schwelle / Regel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A6a: Fußnoten ohne zuordenbaren Vollbeleg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[Anzahl]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0 PASS; 1–5 TOLERATED; ≥6 FAIL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A6b: unterschiedliche fehlende Vollbelege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[Anzahl]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0 PASS; 1–3 TOLERATED; ≥4 FAIL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Footnote Mapping Coverage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[%]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[Coverage-Regel]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</w:tbl>
    <w:p>
      <w:pPr>
        <w:spacing w:after="80"/>
      </w:pPr>
    </w:p>
    <w:p>
      <w:pPr>
        <w:spacing w:after="100"/>
      </w:pPr>
      <w:r>
        <w:rPr>
          <w:i/>
          <w:color w:val="66769A"/>
          <w:sz w:val="18"/>
        </w:rPr>
        <w:t>[Alle problematischen Fußnoten vollständig in Anlage B ausweisen.]</w:t>
      </w:r>
    </w:p>
    <w:p>
      <w:pPr>
        <w:pStyle w:val="berschrift2"/>
        <w:keepNext/>
        <w:pageBreakBefore w:val="0"/>
      </w:pPr>
      <w:r>
        <w:t>5.7 A7 – Bibliographische Inkonsistenzen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Typ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Anzahl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Beispiele / Fundstellen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Falsche Jahreszahl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[Anzahl]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[Beispiele]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Sonstige Inkonsistenzen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[Anzahl]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[Beispiele]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5.8 A8 – Direkte und indirekte Übernahmen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Coverage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Evidenz / Fundstelle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[%]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[Evidenz]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5.9 Fazit Authentizität</w:t>
      </w:r>
    </w:p>
    <w:p>
      <w:pPr>
        <w:spacing w:after="100"/>
      </w:pPr>
      <w:r>
        <w:rPr>
          <w:i/>
          <w:color w:val="66769A"/>
          <w:sz w:val="18"/>
        </w:rPr>
        <w:t>[Zusammenfassender Status mit Verweis auf ausschlaggebende FAIL-/REVIEW-Befunde.]</w:t>
      </w:r>
    </w:p>
    <w:p>
      <w:pPr>
        <w:spacing w:after="80"/>
      </w:pPr>
      <w:r>
        <w:br w:type="page"/>
      </w:r>
    </w:p>
    <w:p>
      <w:pPr>
        <w:pStyle w:val="berschrift1"/>
        <w:keepNext/>
        <w:pageBreakBefore w:val="0"/>
      </w:pPr>
      <w:r>
        <w:t>6. Prüfung der formalen Anforderungen</w:t>
      </w:r>
    </w:p>
    <w:p>
      <w:pPr>
        <w:pStyle w:val="berschrift2"/>
        <w:keepNext/>
        <w:pageBreakBefore w:val="0"/>
      </w:pPr>
      <w:r>
        <w:t>6.1 F1 – Netto-Textumfang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Ermittelte Wortzahl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Zählmethode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Regel / Schwelle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5"/>
              </w:rPr>
              <w:t>Status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[Wortzahl]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[Methode]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[Regel]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5"/>
              </w:rPr>
              <w:t>[Status]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6.2 F2 – Erforderliche Bestandteile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64"/>
        <w:gridCol w:w="3364"/>
        <w:gridCol w:w="3364"/>
      </w:tblGrid>
      <w:tr>
        <w:trPr>
          <w:tblHeader w:val="true"/>
          <w:cantSplit/>
        </w:trPr>
        <w:tc>
          <w:tcPr>
            <w:tcW w:type="dxa" w:w="3364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Bestandteil</w:t>
            </w:r>
          </w:p>
        </w:tc>
        <w:tc>
          <w:tcPr>
            <w:tcW w:type="dxa" w:w="3364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Vorhanden?</w:t>
            </w:r>
          </w:p>
        </w:tc>
        <w:tc>
          <w:tcPr>
            <w:tcW w:type="dxa" w:w="3364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 / Hinweis</w:t>
            </w:r>
          </w:p>
        </w:tc>
      </w:tr>
      <w:tr>
        <w:trPr>
          <w:cantSplit/>
        </w:trPr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Deckblatt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[ja/nein]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Inhaltsverzeichnis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[ja/nein]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englischer Abstract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[ja/nein]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Einleitung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[ja/nein]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Hauptteil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[ja/nein]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Schluss / Conclusio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[ja/nein]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Literaturverzeichnis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[ja/nein]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  <w:tr>
        <w:trPr>
          <w:cantSplit/>
        </w:trPr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relevante bedingte Verzeichnisse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[ja/nein]</w:t>
            </w:r>
          </w:p>
        </w:tc>
        <w:tc>
          <w:tcPr>
            <w:tcW w:type="dxa" w:w="336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6.3 F2c – KI-Hinweis / KI-Transparenz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Korrektur /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[Korrektur]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6.4 F2d – Sprache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Korrektur /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[Korrektur]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6.5 F2e – Vorlage und Formatierung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Korrektur /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[Korrektur]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6.6 F3 – Grammatik, Rechtschreibung, Schreibstil, Struktur und Darstellung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Korrektur /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[Korrektur]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6.7 Fazit formale Anforderungen</w:t>
      </w:r>
    </w:p>
    <w:p>
      <w:pPr>
        <w:spacing w:after="100"/>
      </w:pPr>
      <w:r>
        <w:rPr>
          <w:i/>
          <w:color w:val="66769A"/>
          <w:sz w:val="18"/>
        </w:rPr>
        <w:t>[Hier Ergebnis einfügen.]</w:t>
      </w:r>
    </w:p>
    <w:p>
      <w:pPr>
        <w:spacing w:after="80"/>
      </w:pPr>
      <w:r>
        <w:br w:type="page"/>
      </w:r>
    </w:p>
    <w:p>
      <w:pPr>
        <w:pStyle w:val="berschrift1"/>
        <w:keepNext/>
        <w:pageBreakBefore w:val="0"/>
      </w:pPr>
      <w:r>
        <w:t>7. Prüfung der ethischen Vorgaben</w:t>
      </w:r>
    </w:p>
    <w:p>
      <w:pPr>
        <w:pStyle w:val="berschrift2"/>
        <w:keepNext/>
        <w:pageBreakBefore w:val="0"/>
      </w:pPr>
      <w:r>
        <w:t>7.1 E1 – Datenschutz und Rechte Dritter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Korrektur /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[Korrektur]</w:t>
            </w:r>
          </w:p>
        </w:tc>
      </w:tr>
    </w:tbl>
    <w:p>
      <w:pPr>
        <w:spacing w:after="80"/>
      </w:pPr>
    </w:p>
    <w:p>
      <w:pPr>
        <w:pStyle w:val="berschrift2"/>
        <w:keepNext/>
        <w:pageBreakBefore w:val="0"/>
      </w:pPr>
      <w:r>
        <w:t>7.2 E2 – Gender und Diversity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Status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Befund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Evidenz / Fundstelle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Korrektur / Review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[Status]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[Befund]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[Evidenz]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[Korrektur]</w:t>
            </w:r>
          </w:p>
        </w:tc>
      </w:tr>
    </w:tbl>
    <w:p>
      <w:pPr>
        <w:spacing w:after="80"/>
      </w:pPr>
    </w:p>
    <w:p>
      <w:pPr>
        <w:spacing w:after="100"/>
      </w:pPr>
      <w:r>
        <w:rPr>
          <w:i/>
          <w:color w:val="66769A"/>
          <w:sz w:val="18"/>
        </w:rPr>
        <w:t>[Gender-/Diversity-Zählung: Anzahl eindeutiger Fehler; Schwellenstatus: PASS/TOLERATED/FAIL.]</w:t>
      </w:r>
    </w:p>
    <w:p>
      <w:pPr>
        <w:pStyle w:val="berschrift2"/>
        <w:keepNext/>
        <w:pageBreakBefore w:val="0"/>
      </w:pPr>
      <w:r>
        <w:t>7.3 Fazit ethische Vorgaben</w:t>
      </w:r>
    </w:p>
    <w:p>
      <w:pPr>
        <w:spacing w:after="100"/>
      </w:pPr>
      <w:r>
        <w:rPr>
          <w:i/>
          <w:color w:val="66769A"/>
          <w:sz w:val="18"/>
        </w:rPr>
        <w:t>[Hier Ergebnis einfügen.]</w:t>
      </w:r>
    </w:p>
    <w:p>
      <w:pPr>
        <w:pStyle w:val="berschrift1"/>
        <w:keepNext/>
        <w:pageBreakBefore w:val="0"/>
      </w:pPr>
      <w:r>
        <w:t>8. Detaillierte Mängel- und Korrekturliste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82"/>
        <w:gridCol w:w="1682"/>
        <w:gridCol w:w="1682"/>
        <w:gridCol w:w="1682"/>
        <w:gridCol w:w="1682"/>
        <w:gridCol w:w="1682"/>
      </w:tblGrid>
      <w:tr>
        <w:trPr>
          <w:tblHeader w:val="true"/>
          <w:cantSplit/>
        </w:trPr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Nr.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Criterion ID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Fundstelle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Mangel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Status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Erforderliche Korrektur</w:t>
            </w:r>
          </w:p>
        </w:tc>
      </w:tr>
      <w:tr>
        <w:trPr>
          <w:cantSplit/>
        </w:trPr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1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[ID]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[Fundstelle]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[Mangel]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[Status]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[Korrektur]</w:t>
            </w:r>
          </w:p>
        </w:tc>
      </w:tr>
      <w:tr>
        <w:trPr>
          <w:cantSplit/>
        </w:trPr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2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[ID]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[Fundstelle]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[Mangel]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[Status]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[Korrektur]</w:t>
            </w:r>
          </w:p>
        </w:tc>
      </w:tr>
      <w:tr>
        <w:trPr>
          <w:cantSplit/>
        </w:trPr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3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[ID]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[Fundstelle]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[Mangel]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[Status]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[Korrektur]</w:t>
            </w:r>
          </w:p>
        </w:tc>
      </w:tr>
      <w:tr>
        <w:trPr>
          <w:cantSplit/>
        </w:trPr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4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[ID]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[Fundstelle]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[Mangel]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[Status]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[Korrektur]</w:t>
            </w:r>
          </w:p>
        </w:tc>
      </w:tr>
    </w:tbl>
    <w:p>
      <w:pPr>
        <w:spacing w:after="80"/>
      </w:pPr>
    </w:p>
    <w:p>
      <w:pPr>
        <w:pStyle w:val="berschrift1"/>
        <w:keepNext/>
        <w:pageBreakBefore w:val="0"/>
      </w:pPr>
      <w:r>
        <w:t>9. Offene Human-Review-Punkte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rPr>
          <w:tblHeader w:val="true"/>
          <w:cantSplit/>
        </w:trPr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Nr.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Criterion ID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Warum offen?</w:t>
            </w:r>
          </w:p>
        </w:tc>
        <w:tc>
          <w:tcPr>
            <w:tcW w:type="dxa" w:w="2523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4"/>
              </w:rPr>
              <w:t>Konkreter Prüfauftrag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1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[ID]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[Grund]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[Prüfauftrag]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2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[ID]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[Grund]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[Prüfauftrag]</w:t>
            </w:r>
          </w:p>
        </w:tc>
      </w:tr>
      <w:tr>
        <w:trPr>
          <w:cantSplit/>
        </w:trPr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3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[ID]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[Grund]</w:t>
            </w:r>
          </w:p>
        </w:tc>
        <w:tc>
          <w:tcPr>
            <w:tcW w:type="dxa" w:w="2523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4"/>
              </w:rPr>
              <w:t>[Prüfauftrag]</w:t>
            </w:r>
          </w:p>
        </w:tc>
      </w:tr>
    </w:tbl>
    <w:p>
      <w:pPr>
        <w:spacing w:after="80"/>
      </w:pPr>
    </w:p>
    <w:p>
      <w:pPr>
        <w:spacing w:after="80"/>
      </w:pPr>
      <w:r>
        <w:br w:type="page"/>
      </w:r>
    </w:p>
    <w:p>
      <w:pPr>
        <w:pStyle w:val="berschrift1"/>
        <w:keepNext/>
        <w:pageBreakBefore w:val="0"/>
      </w:pPr>
      <w:r>
        <w:t>10. Zusammenfassung</w:t>
      </w:r>
    </w:p>
    <w:p>
      <w:pPr>
        <w:spacing w:after="100"/>
      </w:pPr>
      <w:r>
        <w:rPr>
          <w:i/>
          <w:color w:val="66769A"/>
          <w:sz w:val="18"/>
        </w:rPr>
        <w:t>[Kurze Abschlusszusammenfassung: ausschlaggebende Befunde, verbleibende Risiken, notwendige manuelle Schritte. Keine endgültige akademische Approbationsentscheidung formulieren.]</w:t>
      </w:r>
    </w:p>
    <w:p>
      <w:pPr>
        <w:pStyle w:val="berschrift1"/>
        <w:keepNext/>
        <w:pageBreakBefore w:val="0"/>
      </w:pPr>
      <w:r>
        <w:t>Anlage A – Vollständiges Inventar der Quellenverifikation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82"/>
        <w:gridCol w:w="1682"/>
        <w:gridCol w:w="1682"/>
        <w:gridCol w:w="1682"/>
        <w:gridCol w:w="1682"/>
        <w:gridCol w:w="1682"/>
      </w:tblGrid>
      <w:tr>
        <w:trPr>
          <w:tblHeader w:val="true"/>
          <w:cantSplit/>
        </w:trPr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2"/>
              </w:rPr>
              <w:t>Nr.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2"/>
              </w:rPr>
              <w:t>Kurznachweis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2"/>
              </w:rPr>
              <w:t>Status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2"/>
              </w:rPr>
              <w:t>Prüfnachweis / Suchweg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2"/>
              </w:rPr>
              <w:t>Weblink / DOI</w:t>
            </w:r>
          </w:p>
        </w:tc>
        <w:tc>
          <w:tcPr>
            <w:tcW w:type="dxa" w:w="1682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2"/>
              </w:rPr>
              <w:t>Anmerkung</w:t>
            </w:r>
          </w:p>
        </w:tc>
      </w:tr>
      <w:tr>
        <w:trPr>
          <w:cantSplit/>
        </w:trPr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1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[Quelle]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[Status]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[Nachweis]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[Link]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[Anmerkung]</w:t>
            </w:r>
          </w:p>
        </w:tc>
      </w:tr>
      <w:tr>
        <w:trPr>
          <w:cantSplit/>
        </w:trPr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2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[Quelle]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[Status]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[Nachweis]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[Link]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[Anmerkung]</w:t>
            </w:r>
          </w:p>
        </w:tc>
      </w:tr>
      <w:tr>
        <w:trPr>
          <w:cantSplit/>
        </w:trPr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3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[Quelle]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[Status]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[Nachweis]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[Link]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[Anmerkung]</w:t>
            </w:r>
          </w:p>
        </w:tc>
      </w:tr>
      <w:tr>
        <w:trPr>
          <w:cantSplit/>
        </w:trPr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4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[Quelle]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[Status]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[Nachweis]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[Link]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[Anmerkung]</w:t>
            </w:r>
          </w:p>
        </w:tc>
      </w:tr>
      <w:tr>
        <w:trPr>
          <w:cantSplit/>
        </w:trPr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5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[Quelle]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[Status]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[Nachweis]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[Link]</w:t>
            </w:r>
          </w:p>
        </w:tc>
        <w:tc>
          <w:tcPr>
            <w:tcW w:type="dxa" w:w="168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2"/>
              </w:rPr>
              <w:t>[Anmerkung]</w:t>
            </w:r>
          </w:p>
        </w:tc>
      </w:tr>
    </w:tbl>
    <w:p>
      <w:pPr>
        <w:spacing w:after="80"/>
      </w:pPr>
    </w:p>
    <w:p>
      <w:pPr>
        <w:pStyle w:val="berschrift1"/>
        <w:keepNext/>
        <w:pageBreakBefore w:val="0"/>
      </w:pPr>
      <w:r>
        <w:t>Anlage B – Problematische Fußnoten und Belegmapping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18"/>
        <w:gridCol w:w="2018"/>
        <w:gridCol w:w="2018"/>
        <w:gridCol w:w="2018"/>
        <w:gridCol w:w="2018"/>
      </w:tblGrid>
      <w:tr>
        <w:trPr>
          <w:tblHeader w:val="true"/>
          <w:cantSplit/>
        </w:trPr>
        <w:tc>
          <w:tcPr>
            <w:tcW w:type="dxa" w:w="2018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FN</w:t>
            </w:r>
          </w:p>
        </w:tc>
        <w:tc>
          <w:tcPr>
            <w:tcW w:type="dxa" w:w="2018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Kurzbeleg</w:t>
            </w:r>
          </w:p>
        </w:tc>
        <w:tc>
          <w:tcPr>
            <w:tcW w:type="dxa" w:w="2018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Zuordnung / Problem</w:t>
            </w:r>
          </w:p>
        </w:tc>
        <w:tc>
          <w:tcPr>
            <w:tcW w:type="dxa" w:w="2018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Status</w:t>
            </w:r>
          </w:p>
        </w:tc>
        <w:tc>
          <w:tcPr>
            <w:tcW w:type="dxa" w:w="2018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3"/>
              </w:rPr>
              <w:t>Korrektur</w:t>
            </w:r>
          </w:p>
        </w:tc>
      </w:tr>
      <w:tr>
        <w:trPr>
          <w:cantSplit/>
        </w:trPr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[Nr.]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[Kurzbeleg]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[Problem]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[Status]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[Korrektur]</w:t>
            </w:r>
          </w:p>
        </w:tc>
      </w:tr>
      <w:tr>
        <w:trPr>
          <w:cantSplit/>
        </w:trPr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[Nr.]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[Kurzbeleg]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[Problem]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[Status]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[Korrektur]</w:t>
            </w:r>
          </w:p>
        </w:tc>
      </w:tr>
      <w:tr>
        <w:trPr>
          <w:cantSplit/>
        </w:trPr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[Nr.]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[Kurzbeleg]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[Problem]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[Status]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[Korrektur]</w:t>
            </w:r>
          </w:p>
        </w:tc>
      </w:tr>
      <w:tr>
        <w:trPr>
          <w:cantSplit/>
        </w:trPr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[Nr.]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[Kurzbeleg]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[Problem]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[Status]</w:t>
            </w:r>
          </w:p>
        </w:tc>
        <w:tc>
          <w:tcPr>
            <w:tcW w:type="dxa" w:w="201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3"/>
              </w:rPr>
              <w:t>[Korrektur]</w:t>
            </w:r>
          </w:p>
        </w:tc>
      </w:tr>
    </w:tbl>
    <w:p>
      <w:pPr>
        <w:spacing w:after="80"/>
      </w:pPr>
    </w:p>
    <w:p>
      <w:pPr>
        <w:pStyle w:val="berschrift1"/>
        <w:keepNext/>
        <w:pageBreakBefore w:val="0"/>
      </w:pPr>
      <w:r>
        <w:t>Anlage C – Audit-Tabelle aller Prüfkriterien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261"/>
        <w:gridCol w:w="1261"/>
        <w:gridCol w:w="1261"/>
        <w:gridCol w:w="1261"/>
        <w:gridCol w:w="1261"/>
        <w:gridCol w:w="1261"/>
        <w:gridCol w:w="1261"/>
        <w:gridCol w:w="1261"/>
      </w:tblGrid>
      <w:tr>
        <w:trPr>
          <w:tblHeader w:val="true"/>
          <w:cantSplit/>
        </w:trPr>
        <w:tc>
          <w:tcPr>
            <w:tcW w:type="dxa" w:w="126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1"/>
              </w:rPr>
              <w:t>Criterion ID</w:t>
            </w:r>
          </w:p>
        </w:tc>
        <w:tc>
          <w:tcPr>
            <w:tcW w:type="dxa" w:w="126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1"/>
              </w:rPr>
              <w:t>Status</w:t>
            </w:r>
          </w:p>
        </w:tc>
        <w:tc>
          <w:tcPr>
            <w:tcW w:type="dxa" w:w="126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1"/>
              </w:rPr>
              <w:t>Befund</w:t>
            </w:r>
          </w:p>
        </w:tc>
        <w:tc>
          <w:tcPr>
            <w:tcW w:type="dxa" w:w="126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1"/>
              </w:rPr>
              <w:t>Regel / Schwelle</w:t>
            </w:r>
          </w:p>
        </w:tc>
        <w:tc>
          <w:tcPr>
            <w:tcW w:type="dxa" w:w="126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1"/>
              </w:rPr>
              <w:t>Evidenz</w:t>
            </w:r>
          </w:p>
        </w:tc>
        <w:tc>
          <w:tcPr>
            <w:tcW w:type="dxa" w:w="126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1"/>
              </w:rPr>
              <w:t>Coverage</w:t>
            </w:r>
          </w:p>
        </w:tc>
        <w:tc>
          <w:tcPr>
            <w:tcW w:type="dxa" w:w="126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1"/>
              </w:rPr>
              <w:t>Confidence</w:t>
            </w:r>
          </w:p>
        </w:tc>
        <w:tc>
          <w:tcPr>
            <w:tcW w:type="dxa" w:w="1261"/>
            <w:vAlign w:val="center"/>
            <w:shd w:fill="D5DDEB" w:val="clea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/>
                <w:i w:val="0"/>
                <w:color w:val="17385F"/>
                <w:sz w:val="11"/>
              </w:rPr>
              <w:t>Human Review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A1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A2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A3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A4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A5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A6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A7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A8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F1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F2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F3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E1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shd w:fill="F7F8FA" w:val="clear"/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  <w:tr>
        <w:trPr>
          <w:cantSplit/>
        </w:trPr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E2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[Status]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[Befund]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[Regel]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[Evidenz]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[%]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[high/med/low]</w:t>
            </w:r>
          </w:p>
        </w:tc>
        <w:tc>
          <w:tcPr>
            <w:tcW w:type="dxa" w:w="1261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B8C1D1"/>
              <w:left w:val="single" w:sz="4" w:color="B8C1D1"/>
              <w:bottom w:val="single" w:sz="4" w:color="B8C1D1"/>
              <w:right w:val="single" w:sz="4" w:color="B8C1D1"/>
              <w:insideH w:val="single" w:sz="4" w:color="B8C1D1"/>
              <w:insideV w:val="single" w:sz="4" w:color="B8C1D1"/>
            </w:tcBorders>
          </w:tcPr>
          <w:p>
            <w:pPr>
              <w:spacing w:after="0" w:before="0" w:line="240" w:lineRule="auto"/>
            </w:pPr>
            <w:r>
              <w:rPr>
                <w:rFonts w:ascii="TT Chocolates" w:hAnsi="TT Chocolates"/>
                <w:b w:val="0"/>
                <w:i w:val="0"/>
                <w:color w:val="1E1E1E"/>
                <w:sz w:val="11"/>
              </w:rPr>
              <w:t>[ja/nein]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i/>
          <w:color w:val="66769A"/>
          <w:sz w:val="16"/>
        </w:rPr>
        <w:t>Hinweis: Dieses Dokument ist ausschließlich eine Ausgabe-/Layoutvorlage. Richtlinien, Schwellenwerte und Entscheidungskriterien werden ausschließlich aus dem jeweils gültigen EWUF-Approbierfähigkeits-Regelwerk und den dort referenzierten normativen Quellen abgeleitet.</w:t>
      </w:r>
    </w:p>
    <w:sectPr w:rsidR="001358EA" w:rsidRPr="00664569" w:rsidSect="00034616">
      <w:headerReference w:type="default" r:id="rId9"/>
      <w:footerReference w:type="default" r:id="rId10"/>
      <w:pgSz w:w="11906" w:h="16838"/>
      <w:pgMar w:top="850" w:right="907" w:bottom="794" w:left="9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12A3" w14:textId="77777777" w:rsidR="009836ED" w:rsidRDefault="009836ED">
      <w:pPr>
        <w:spacing w:after="0" w:line="240" w:lineRule="auto"/>
      </w:pPr>
      <w:r>
        <w:separator/>
      </w:r>
    </w:p>
  </w:endnote>
  <w:endnote w:type="continuationSeparator" w:id="0">
    <w:p w14:paraId="3EEAC302" w14:textId="77777777" w:rsidR="009836ED" w:rsidRDefault="00983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T Chocolates">
    <w:panose1 w:val="02000503020000020003"/>
    <w:charset w:val="00"/>
    <w:family w:val="modern"/>
    <w:notTrueType/>
    <w:pitch w:val="variable"/>
    <w:sig w:usb0="A000027F" w:usb1="5000006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4337" w14:textId="739FE3CC" w:rsidR="001358EA" w:rsidRPr="00B56728" w:rsidRDefault="00655CDE">
    <w:pPr>
      <w:pStyle w:val="Fuzeile"/>
      <w:jc w:val="right"/>
      <w:rPr>
        <w:lang w:val="de-AT"/>
      </w:rPr>
    </w:pPr>
    <w:r>
      <w:rPr>
        <w:color w:val="66769A"/>
        <w:sz w:val="15"/>
      </w:rPr>
      <w:t xml:space="preserve">V1.1 · Hochschule für Wirtschaft und Gesellschaft des BFI Wien   </w:t>
    </w:r>
    <w:r>
      <w:fldChar w:fldCharType="begin"/>
    </w:r>
    <w:r>
      <w:instrText xml:space="preserve"> PAGE </w:instrText>
    </w:r>
    <w:r>
      <w:fldChar w:fldCharType="separate"/>
    </w:r>
    <w:r>
      <w:rPr>
        <w:color w:val="66769A"/>
        <w:sz w:val="17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137A" w14:textId="77777777" w:rsidR="009836ED" w:rsidRDefault="009836ED">
      <w:pPr>
        <w:spacing w:after="0" w:line="240" w:lineRule="auto"/>
      </w:pPr>
      <w:r>
        <w:separator/>
      </w:r>
    </w:p>
  </w:footnote>
  <w:footnote w:type="continuationSeparator" w:id="0">
    <w:p w14:paraId="043A9094" w14:textId="77777777" w:rsidR="009836ED" w:rsidRDefault="00983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D436" w14:textId="2337EC8B" w:rsidR="001358EA" w:rsidRPr="0030283D" w:rsidRDefault="00D80B60">
    <w:pPr>
      <w:pStyle w:val="Kopfzeile"/>
      <w:pBdr>
        <w:bottom w:val="single" w:sz="6" w:space="4" w:color="C7CCDD"/>
      </w:pBdr>
    </w:pPr>
    <w:r>
      <w:rPr>
        <w:b/>
        <w:color w:val="66769A"/>
        <w:sz w:val="16"/>
      </w:rPr>
      <w:t>VORPRÜFUNG  |  EWUF / BEWU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9C287A"/>
    <w:multiLevelType w:val="hybridMultilevel"/>
    <w:tmpl w:val="1AC0A6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23169">
    <w:abstractNumId w:val="8"/>
  </w:num>
  <w:num w:numId="2" w16cid:durableId="461266977">
    <w:abstractNumId w:val="6"/>
  </w:num>
  <w:num w:numId="3" w16cid:durableId="1656110791">
    <w:abstractNumId w:val="5"/>
  </w:num>
  <w:num w:numId="4" w16cid:durableId="1426729790">
    <w:abstractNumId w:val="4"/>
  </w:num>
  <w:num w:numId="5" w16cid:durableId="89082900">
    <w:abstractNumId w:val="7"/>
  </w:num>
  <w:num w:numId="6" w16cid:durableId="156767168">
    <w:abstractNumId w:val="3"/>
  </w:num>
  <w:num w:numId="7" w16cid:durableId="1998921625">
    <w:abstractNumId w:val="2"/>
  </w:num>
  <w:num w:numId="8" w16cid:durableId="542786343">
    <w:abstractNumId w:val="1"/>
  </w:num>
  <w:num w:numId="9" w16cid:durableId="1196425824">
    <w:abstractNumId w:val="0"/>
  </w:num>
  <w:num w:numId="10" w16cid:durableId="14438390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580"/>
    <w:rsid w:val="0006063C"/>
    <w:rsid w:val="00076D93"/>
    <w:rsid w:val="000C6978"/>
    <w:rsid w:val="000E55D0"/>
    <w:rsid w:val="001071B4"/>
    <w:rsid w:val="001358EA"/>
    <w:rsid w:val="00141769"/>
    <w:rsid w:val="0015074B"/>
    <w:rsid w:val="00161541"/>
    <w:rsid w:val="00166E4D"/>
    <w:rsid w:val="00167420"/>
    <w:rsid w:val="00170587"/>
    <w:rsid w:val="00184575"/>
    <w:rsid w:val="001868C5"/>
    <w:rsid w:val="001A3900"/>
    <w:rsid w:val="001A392E"/>
    <w:rsid w:val="001A66A2"/>
    <w:rsid w:val="001C0493"/>
    <w:rsid w:val="001F7505"/>
    <w:rsid w:val="002126AE"/>
    <w:rsid w:val="00222117"/>
    <w:rsid w:val="00230701"/>
    <w:rsid w:val="00230A7B"/>
    <w:rsid w:val="00244AA7"/>
    <w:rsid w:val="00253A60"/>
    <w:rsid w:val="00260FCF"/>
    <w:rsid w:val="00285239"/>
    <w:rsid w:val="0029639D"/>
    <w:rsid w:val="0029746F"/>
    <w:rsid w:val="002B236B"/>
    <w:rsid w:val="0030283D"/>
    <w:rsid w:val="00326F90"/>
    <w:rsid w:val="0034156A"/>
    <w:rsid w:val="00356739"/>
    <w:rsid w:val="003728DD"/>
    <w:rsid w:val="0037747F"/>
    <w:rsid w:val="00377617"/>
    <w:rsid w:val="0038446C"/>
    <w:rsid w:val="00394B1C"/>
    <w:rsid w:val="003B4DE8"/>
    <w:rsid w:val="003B50DA"/>
    <w:rsid w:val="003C44D7"/>
    <w:rsid w:val="003E33BC"/>
    <w:rsid w:val="003F64DA"/>
    <w:rsid w:val="004123E8"/>
    <w:rsid w:val="004152BC"/>
    <w:rsid w:val="00427702"/>
    <w:rsid w:val="00455914"/>
    <w:rsid w:val="00456344"/>
    <w:rsid w:val="004625AF"/>
    <w:rsid w:val="004627DC"/>
    <w:rsid w:val="004663C7"/>
    <w:rsid w:val="00494902"/>
    <w:rsid w:val="004955D6"/>
    <w:rsid w:val="004D4B92"/>
    <w:rsid w:val="004F243F"/>
    <w:rsid w:val="004F74AF"/>
    <w:rsid w:val="00501D3F"/>
    <w:rsid w:val="00501F6D"/>
    <w:rsid w:val="0053166E"/>
    <w:rsid w:val="0054422A"/>
    <w:rsid w:val="0055705B"/>
    <w:rsid w:val="005571AB"/>
    <w:rsid w:val="00560254"/>
    <w:rsid w:val="005B1BF9"/>
    <w:rsid w:val="005C6D50"/>
    <w:rsid w:val="00605756"/>
    <w:rsid w:val="00607FAD"/>
    <w:rsid w:val="0062384A"/>
    <w:rsid w:val="00636998"/>
    <w:rsid w:val="00655CDE"/>
    <w:rsid w:val="00656A2B"/>
    <w:rsid w:val="00664569"/>
    <w:rsid w:val="00695CC3"/>
    <w:rsid w:val="006B1F16"/>
    <w:rsid w:val="006C6718"/>
    <w:rsid w:val="006E0BBF"/>
    <w:rsid w:val="006E3B51"/>
    <w:rsid w:val="00721A44"/>
    <w:rsid w:val="00731210"/>
    <w:rsid w:val="00736A5A"/>
    <w:rsid w:val="00786935"/>
    <w:rsid w:val="007A0BC0"/>
    <w:rsid w:val="007B1EAB"/>
    <w:rsid w:val="007C1577"/>
    <w:rsid w:val="007D1844"/>
    <w:rsid w:val="007D5B18"/>
    <w:rsid w:val="007E0455"/>
    <w:rsid w:val="007F5CCC"/>
    <w:rsid w:val="00825B25"/>
    <w:rsid w:val="00830FE4"/>
    <w:rsid w:val="00837EF6"/>
    <w:rsid w:val="00854E80"/>
    <w:rsid w:val="008619F3"/>
    <w:rsid w:val="0088240D"/>
    <w:rsid w:val="00884135"/>
    <w:rsid w:val="008857A1"/>
    <w:rsid w:val="008A4661"/>
    <w:rsid w:val="008A6368"/>
    <w:rsid w:val="008D3B6D"/>
    <w:rsid w:val="00923CC4"/>
    <w:rsid w:val="009836ED"/>
    <w:rsid w:val="009931EC"/>
    <w:rsid w:val="009A05BD"/>
    <w:rsid w:val="009A66B9"/>
    <w:rsid w:val="009A7E72"/>
    <w:rsid w:val="009B3223"/>
    <w:rsid w:val="009E76BE"/>
    <w:rsid w:val="00A019CF"/>
    <w:rsid w:val="00A20E81"/>
    <w:rsid w:val="00A342EF"/>
    <w:rsid w:val="00A65E24"/>
    <w:rsid w:val="00A76FED"/>
    <w:rsid w:val="00AA1D8D"/>
    <w:rsid w:val="00AA3B3D"/>
    <w:rsid w:val="00AB6F63"/>
    <w:rsid w:val="00AC6E23"/>
    <w:rsid w:val="00AC731D"/>
    <w:rsid w:val="00AD3425"/>
    <w:rsid w:val="00AD4F7A"/>
    <w:rsid w:val="00B01076"/>
    <w:rsid w:val="00B176EB"/>
    <w:rsid w:val="00B355E5"/>
    <w:rsid w:val="00B3704F"/>
    <w:rsid w:val="00B47730"/>
    <w:rsid w:val="00B56728"/>
    <w:rsid w:val="00B60627"/>
    <w:rsid w:val="00B75E3B"/>
    <w:rsid w:val="00B91CD7"/>
    <w:rsid w:val="00BA6878"/>
    <w:rsid w:val="00BB1979"/>
    <w:rsid w:val="00BE5469"/>
    <w:rsid w:val="00BF175E"/>
    <w:rsid w:val="00C0050B"/>
    <w:rsid w:val="00C025AE"/>
    <w:rsid w:val="00C22269"/>
    <w:rsid w:val="00C43079"/>
    <w:rsid w:val="00C8180C"/>
    <w:rsid w:val="00C926CC"/>
    <w:rsid w:val="00CA13BF"/>
    <w:rsid w:val="00CA1688"/>
    <w:rsid w:val="00CA5F91"/>
    <w:rsid w:val="00CB0664"/>
    <w:rsid w:val="00CB5A3A"/>
    <w:rsid w:val="00CC043E"/>
    <w:rsid w:val="00CD4D65"/>
    <w:rsid w:val="00CE06C5"/>
    <w:rsid w:val="00D0391E"/>
    <w:rsid w:val="00D03D66"/>
    <w:rsid w:val="00D15003"/>
    <w:rsid w:val="00D27D2A"/>
    <w:rsid w:val="00D331A4"/>
    <w:rsid w:val="00D4621A"/>
    <w:rsid w:val="00D46F02"/>
    <w:rsid w:val="00D53632"/>
    <w:rsid w:val="00D6100E"/>
    <w:rsid w:val="00D80B60"/>
    <w:rsid w:val="00D8529C"/>
    <w:rsid w:val="00D8566B"/>
    <w:rsid w:val="00DC417A"/>
    <w:rsid w:val="00E04146"/>
    <w:rsid w:val="00E16BEB"/>
    <w:rsid w:val="00E314A3"/>
    <w:rsid w:val="00E5095D"/>
    <w:rsid w:val="00E5252F"/>
    <w:rsid w:val="00E63765"/>
    <w:rsid w:val="00E642D1"/>
    <w:rsid w:val="00E64783"/>
    <w:rsid w:val="00E848B5"/>
    <w:rsid w:val="00EB1B5E"/>
    <w:rsid w:val="00EB53BD"/>
    <w:rsid w:val="00EB7ACA"/>
    <w:rsid w:val="00EC7D12"/>
    <w:rsid w:val="00EF5FE7"/>
    <w:rsid w:val="00F14E3A"/>
    <w:rsid w:val="00F3119D"/>
    <w:rsid w:val="00F60E30"/>
    <w:rsid w:val="00F67AAE"/>
    <w:rsid w:val="00F75E75"/>
    <w:rsid w:val="00F81BC9"/>
    <w:rsid w:val="00F96247"/>
    <w:rsid w:val="00FA60BD"/>
    <w:rsid w:val="00FC693F"/>
    <w:rsid w:val="00FE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D8A77B9-A348-4ADA-8FB6-AFC50CA1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4575"/>
    <w:pPr>
      <w:spacing w:after="100" w:line="259" w:lineRule="auto"/>
    </w:pPr>
    <w:rPr>
      <w:rFonts w:ascii="TT Chocolates" w:hAnsi="TT Chocolates"/>
      <w:color w:val="1E1E1E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bCs/>
      <w:color w:val="2A456D"/>
      <w:sz w:val="4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180" w:after="120"/>
      <w:outlineLvl w:val="1"/>
    </w:pPr>
    <w:rPr>
      <w:rFonts w:asciiTheme="majorHAnsi" w:eastAsiaTheme="majorEastAsia" w:hAnsiTheme="majorHAnsi" w:cstheme="majorBidi"/>
      <w:b/>
      <w:bCs/>
      <w:color w:val="17385F"/>
      <w:sz w:val="27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80" w:after="120"/>
      <w:outlineLvl w:val="2"/>
    </w:pPr>
    <w:rPr>
      <w:rFonts w:asciiTheme="majorHAnsi" w:eastAsiaTheme="majorEastAsia" w:hAnsiTheme="majorHAnsi" w:cstheme="majorBidi"/>
      <w:b/>
      <w:bCs/>
      <w:color w:val="66769A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  <w:rPr>
      <w:rFonts w:ascii="Aptos" w:hAnsi="Aptos"/>
      <w:sz w:val="20"/>
    </w:r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  <w:rPr>
      <w:rFonts w:ascii="Aptos" w:hAnsi="Aptos"/>
      <w:sz w:val="20"/>
    </w:r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  <w:rPr>
      <w:rFonts w:ascii="Aptos" w:hAnsi="Aptos"/>
      <w:sz w:val="20"/>
    </w:r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WGSmall">
    <w:name w:val="HWG Small"/>
    <w:pPr>
      <w:spacing w:after="60"/>
    </w:pPr>
    <w:rPr>
      <w:rFonts w:ascii="Aptos" w:hAnsi="Aptos"/>
      <w:color w:val="666666"/>
      <w:sz w:val="16"/>
    </w:rPr>
  </w:style>
  <w:style w:type="paragraph" w:customStyle="1" w:styleId="HervorhebungText">
    <w:name w:val="Hervorhebung Text"/>
    <w:basedOn w:val="Standard"/>
    <w:link w:val="HervorhebungTextzeichen"/>
    <w:qFormat/>
    <w:rsid w:val="008857A1"/>
    <w:pPr>
      <w:spacing w:after="0" w:line="276" w:lineRule="auto"/>
      <w:jc w:val="both"/>
    </w:pPr>
    <w:rPr>
      <w:rFonts w:ascii="Roboto Light" w:hAnsi="Roboto Light"/>
      <w:b/>
      <w:color w:val="1F497D" w:themeColor="text2"/>
      <w:lang w:val="de-DE"/>
    </w:rPr>
  </w:style>
  <w:style w:type="character" w:customStyle="1" w:styleId="HervorhebungTextzeichen">
    <w:name w:val="Hervorhebung Textzeichen"/>
    <w:basedOn w:val="Absatz-Standardschriftart"/>
    <w:link w:val="HervorhebungText"/>
    <w:rsid w:val="008857A1"/>
    <w:rPr>
      <w:rFonts w:ascii="Roboto Light" w:hAnsi="Roboto Light"/>
      <w:b/>
      <w:color w:val="1F497D" w:themeColor="text2"/>
      <w:sz w:val="24"/>
      <w:lang w:val="de-DE"/>
    </w:rPr>
  </w:style>
  <w:style w:type="character" w:styleId="Hyperlink">
    <w:name w:val="Hyperlink"/>
    <w:basedOn w:val="Absatz-Standardschriftart"/>
    <w:uiPriority w:val="99"/>
    <w:unhideWhenUsed/>
    <w:rsid w:val="008857A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868C5"/>
    <w:rPr>
      <w:color w:val="605E5C"/>
      <w:shd w:val="clear" w:color="auto" w:fill="E1DFDD"/>
    </w:rPr>
  </w:style>
  <w:style w:type="table" w:styleId="Listentabelle3Akzent5">
    <w:name w:val="List Table 3 Accent 5"/>
    <w:basedOn w:val="NormaleTabelle"/>
    <w:uiPriority w:val="48"/>
    <w:rsid w:val="00F9624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Studierendenhandbuch EWUF 2026/27 – Arbeitsfassung</vt:lpstr>
      <vt:lpstr/>
    </vt:vector>
  </TitlesOfParts>
  <Manager/>
  <Company/>
  <LinksUpToDate>false</LinksUpToDate>
  <CharactersWithSpaces>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Studierendenhandbuch EWUF 2026/27 – Arbeitsfassung</dc:title>
  <dc:subject>Bachelor Europäische Wirtschaft und Unternehmensführung</dc:subject>
  <dc:creator>Hochschule für Wirtschaft und Gesellschaft des BFI Wien</dc:creator>
  <cp:keywords/>
  <dc:description>Arbeitsfassung. Finale Corporate-Design-Wordvorlage noch ausständig. Menschliche Freigabe erforderlich.</dc:description>
  <cp:lastModifiedBy>Karlusch, Albrecht</cp:lastModifiedBy>
  <cp:revision>3</cp:revision>
  <cp:lastPrinted>2026-08-31T14:51:00Z</cp:lastPrinted>
  <dcterms:created xsi:type="dcterms:W3CDTF">2026-09-01T13:09:00Z</dcterms:created>
  <dcterms:modified xsi:type="dcterms:W3CDTF">2026-09-07T18:51:00Z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ffb6f5-a176-4d21-8b93-1cb00934c0de_Enabled">
    <vt:lpwstr>true</vt:lpwstr>
  </property>
  <property fmtid="{D5CDD505-2E9C-101B-9397-08002B2CF9AE}" pid="3" name="MSIP_Label_d1ffb6f5-a176-4d21-8b93-1cb00934c0de_SetDate">
    <vt:lpwstr>2026-08-30T23:15:20Z</vt:lpwstr>
  </property>
  <property fmtid="{D5CDD505-2E9C-101B-9397-08002B2CF9AE}" pid="4" name="MSIP_Label_d1ffb6f5-a176-4d21-8b93-1cb00934c0de_Method">
    <vt:lpwstr>Standard</vt:lpwstr>
  </property>
  <property fmtid="{D5CDD505-2E9C-101B-9397-08002B2CF9AE}" pid="5" name="MSIP_Label_d1ffb6f5-a176-4d21-8b93-1cb00934c0de_Name">
    <vt:lpwstr>d1ffb6f5-a176-4d21-8b93-1cb00934c0de</vt:lpwstr>
  </property>
  <property fmtid="{D5CDD505-2E9C-101B-9397-08002B2CF9AE}" pid="6" name="MSIP_Label_d1ffb6f5-a176-4d21-8b93-1cb00934c0de_SiteId">
    <vt:lpwstr>b5469280-80ef-40ad-963b-8976f4da58ba</vt:lpwstr>
  </property>
  <property fmtid="{D5CDD505-2E9C-101B-9397-08002B2CF9AE}" pid="7" name="MSIP_Label_d1ffb6f5-a176-4d21-8b93-1cb00934c0de_ActionId">
    <vt:lpwstr>b332fb63-e23e-42db-b580-617cae99d3a2</vt:lpwstr>
  </property>
  <property fmtid="{D5CDD505-2E9C-101B-9397-08002B2CF9AE}" pid="8" name="MSIP_Label_d1ffb6f5-a176-4d21-8b93-1cb00934c0de_ContentBits">
    <vt:lpwstr>0</vt:lpwstr>
  </property>
  <property fmtid="{D5CDD505-2E9C-101B-9397-08002B2CF9AE}" pid="9" name="MSIP_Label_d1ffb6f5-a176-4d21-8b93-1cb00934c0de_Tag">
    <vt:lpwstr>10, 3, 0, 1</vt:lpwstr>
  </property>
</Properties>
</file>